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E" w:rsidRPr="009744FF" w:rsidRDefault="00ED3DD7" w:rsidP="009744FF">
      <w:pPr>
        <w:spacing w:after="120"/>
        <w:ind w:left="1418"/>
        <w:jc w:val="center"/>
        <w:rPr>
          <w:rFonts w:ascii="Times New Roman" w:hAnsi="Times New Roman" w:cs="Times New Roman"/>
          <w:b/>
          <w:bCs/>
        </w:rPr>
      </w:pPr>
      <w:r w:rsidRPr="009744FF">
        <w:rPr>
          <w:rFonts w:ascii="Times New Roman" w:hAnsi="Times New Roman" w:cs="Times New Roman"/>
          <w:b/>
          <w:bCs/>
          <w:sz w:val="28"/>
          <w:szCs w:val="24"/>
        </w:rPr>
        <w:t>КФ-55</w:t>
      </w:r>
      <w:r w:rsidR="009744FF" w:rsidRPr="009744F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9744FF">
        <w:rPr>
          <w:rFonts w:ascii="Times New Roman" w:hAnsi="Times New Roman" w:cs="Times New Roman"/>
          <w:b/>
          <w:bCs/>
          <w:sz w:val="28"/>
        </w:rPr>
        <w:t>Биоцид</w:t>
      </w:r>
      <w:proofErr w:type="spellEnd"/>
      <w:r w:rsidR="00DC3C5E" w:rsidRPr="009744FF">
        <w:rPr>
          <w:rFonts w:ascii="Times New Roman" w:hAnsi="Times New Roman" w:cs="Times New Roman"/>
          <w:b/>
          <w:bCs/>
          <w:sz w:val="28"/>
        </w:rPr>
        <w:t xml:space="preserve"> </w:t>
      </w:r>
      <w:r w:rsidRPr="009744FF">
        <w:rPr>
          <w:rFonts w:ascii="Times New Roman" w:hAnsi="Times New Roman" w:cs="Times New Roman"/>
          <w:b/>
          <w:bCs/>
          <w:sz w:val="28"/>
        </w:rPr>
        <w:t xml:space="preserve">для мембран, обратного осмоса и систем </w:t>
      </w:r>
      <w:proofErr w:type="spellStart"/>
      <w:r w:rsidRPr="009744FF">
        <w:rPr>
          <w:rFonts w:ascii="Times New Roman" w:hAnsi="Times New Roman" w:cs="Times New Roman"/>
          <w:b/>
          <w:bCs/>
          <w:sz w:val="28"/>
        </w:rPr>
        <w:t>вод</w:t>
      </w:r>
      <w:r w:rsidRPr="009744FF">
        <w:rPr>
          <w:rFonts w:ascii="Times New Roman" w:hAnsi="Times New Roman" w:cs="Times New Roman"/>
          <w:b/>
          <w:bCs/>
          <w:sz w:val="28"/>
        </w:rPr>
        <w:t>о</w:t>
      </w:r>
      <w:r w:rsidRPr="009744FF">
        <w:rPr>
          <w:rFonts w:ascii="Times New Roman" w:hAnsi="Times New Roman" w:cs="Times New Roman"/>
          <w:b/>
          <w:bCs/>
          <w:sz w:val="28"/>
        </w:rPr>
        <w:t>оборота</w:t>
      </w:r>
      <w:proofErr w:type="spellEnd"/>
    </w:p>
    <w:p w:rsidR="00DC3C5E" w:rsidRPr="009744FF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</w:pPr>
      <w:r w:rsidRPr="009744FF">
        <w:rPr>
          <w:b/>
          <w:bCs/>
        </w:rPr>
        <w:t>Назначение.</w:t>
      </w:r>
      <w:r w:rsidRPr="009744FF">
        <w:rPr>
          <w:bCs/>
        </w:rPr>
        <w:t xml:space="preserve"> </w:t>
      </w:r>
      <w:proofErr w:type="gramStart"/>
      <w:r w:rsidR="00771A54" w:rsidRPr="009744FF">
        <w:rPr>
          <w:bCs/>
        </w:rPr>
        <w:t>Предназначен</w:t>
      </w:r>
      <w:proofErr w:type="gramEnd"/>
      <w:r w:rsidRPr="009744FF">
        <w:rPr>
          <w:bCs/>
        </w:rPr>
        <w:t xml:space="preserve"> </w:t>
      </w:r>
      <w:r w:rsidR="00771A54" w:rsidRPr="009744FF">
        <w:rPr>
          <w:bCs/>
        </w:rPr>
        <w:t xml:space="preserve">для использования в системах обратного осмоса и систем </w:t>
      </w:r>
      <w:proofErr w:type="spellStart"/>
      <w:r w:rsidR="00771A54" w:rsidRPr="009744FF">
        <w:rPr>
          <w:bCs/>
        </w:rPr>
        <w:t>водооборота</w:t>
      </w:r>
      <w:proofErr w:type="spellEnd"/>
      <w:r w:rsidR="00771A54" w:rsidRPr="009744FF">
        <w:rPr>
          <w:bCs/>
        </w:rPr>
        <w:t xml:space="preserve"> в качестве </w:t>
      </w:r>
      <w:proofErr w:type="spellStart"/>
      <w:r w:rsidR="00771A54" w:rsidRPr="009744FF">
        <w:rPr>
          <w:bCs/>
        </w:rPr>
        <w:t>биоцида</w:t>
      </w:r>
      <w:proofErr w:type="spellEnd"/>
      <w:r w:rsidR="00771A54" w:rsidRPr="009744FF">
        <w:rPr>
          <w:bCs/>
        </w:rPr>
        <w:t xml:space="preserve"> и консерванта</w:t>
      </w:r>
      <w:r w:rsidRPr="009744FF">
        <w:t>.</w:t>
      </w:r>
      <w:r w:rsidR="00771A54" w:rsidRPr="009744FF">
        <w:t xml:space="preserve"> Биоцид можно использовать в системах постоянно и для очистки. Биоцид подходит для консервации мембран и оборудования во время простоя.</w:t>
      </w:r>
      <w:r w:rsidR="00E571F5" w:rsidRPr="009744FF">
        <w:t xml:space="preserve"> Подходит для большинства типов мембран.</w:t>
      </w:r>
    </w:p>
    <w:p w:rsidR="00DC3C5E" w:rsidRPr="009744FF" w:rsidRDefault="00DC3C5E" w:rsidP="00DC3C5E">
      <w:pPr>
        <w:pStyle w:val="aa"/>
        <w:tabs>
          <w:tab w:val="left" w:pos="2505"/>
        </w:tabs>
        <w:spacing w:before="0" w:after="0"/>
        <w:ind w:left="1418"/>
        <w:jc w:val="both"/>
      </w:pPr>
    </w:p>
    <w:p w:rsidR="00DC3C5E" w:rsidRPr="009744FF" w:rsidRDefault="00DC3C5E" w:rsidP="00DC3C5E">
      <w:p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FF">
        <w:rPr>
          <w:rFonts w:ascii="Times New Roman" w:hAnsi="Times New Roman" w:cs="Times New Roman"/>
          <w:b/>
          <w:bCs/>
          <w:sz w:val="24"/>
          <w:szCs w:val="24"/>
        </w:rPr>
        <w:t>Состав.</w:t>
      </w:r>
      <w:r w:rsidRPr="009744FF">
        <w:rPr>
          <w:rFonts w:ascii="Times New Roman" w:hAnsi="Times New Roman" w:cs="Times New Roman"/>
          <w:sz w:val="24"/>
          <w:szCs w:val="24"/>
        </w:rPr>
        <w:t xml:space="preserve">  </w:t>
      </w:r>
      <w:r w:rsidR="00771A54" w:rsidRPr="009744FF">
        <w:rPr>
          <w:rFonts w:ascii="Times New Roman" w:hAnsi="Times New Roman" w:cs="Times New Roman"/>
          <w:sz w:val="24"/>
          <w:szCs w:val="24"/>
        </w:rPr>
        <w:t xml:space="preserve">КФ-55 является смесью </w:t>
      </w:r>
      <w:proofErr w:type="spellStart"/>
      <w:r w:rsidR="00771A54" w:rsidRPr="009744FF">
        <w:rPr>
          <w:rFonts w:ascii="Times New Roman" w:hAnsi="Times New Roman" w:cs="Times New Roman"/>
          <w:sz w:val="24"/>
          <w:szCs w:val="24"/>
        </w:rPr>
        <w:t>изотиазолон</w:t>
      </w:r>
      <w:proofErr w:type="spellEnd"/>
      <w:r w:rsidR="00771A54" w:rsidRPr="009744FF">
        <w:rPr>
          <w:rFonts w:ascii="Times New Roman" w:hAnsi="Times New Roman" w:cs="Times New Roman"/>
          <w:sz w:val="24"/>
          <w:szCs w:val="24"/>
        </w:rPr>
        <w:t>-три-</w:t>
      </w:r>
      <w:proofErr w:type="spellStart"/>
      <w:r w:rsidR="00771A54" w:rsidRPr="009744FF">
        <w:rPr>
          <w:rFonts w:ascii="Times New Roman" w:hAnsi="Times New Roman" w:cs="Times New Roman"/>
          <w:sz w:val="24"/>
          <w:szCs w:val="24"/>
        </w:rPr>
        <w:t>оновых</w:t>
      </w:r>
      <w:proofErr w:type="spellEnd"/>
      <w:r w:rsidR="00771A54" w:rsidRPr="0097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A54" w:rsidRPr="009744FF">
        <w:rPr>
          <w:rFonts w:ascii="Times New Roman" w:hAnsi="Times New Roman" w:cs="Times New Roman"/>
          <w:sz w:val="24"/>
          <w:szCs w:val="24"/>
        </w:rPr>
        <w:t>биоцидов</w:t>
      </w:r>
      <w:proofErr w:type="spellEnd"/>
      <w:r w:rsidR="00771A54" w:rsidRPr="009744FF">
        <w:rPr>
          <w:rFonts w:ascii="Times New Roman" w:hAnsi="Times New Roman" w:cs="Times New Roman"/>
          <w:sz w:val="24"/>
          <w:szCs w:val="24"/>
        </w:rPr>
        <w:t>.</w:t>
      </w:r>
      <w:r w:rsidRPr="009744FF">
        <w:rPr>
          <w:rFonts w:ascii="Times New Roman" w:hAnsi="Times New Roman" w:cs="Times New Roman"/>
          <w:sz w:val="24"/>
          <w:szCs w:val="24"/>
        </w:rPr>
        <w:t xml:space="preserve"> </w:t>
      </w:r>
      <w:r w:rsidR="00E571F5" w:rsidRPr="009744FF">
        <w:rPr>
          <w:rFonts w:ascii="Times New Roman" w:hAnsi="Times New Roman" w:cs="Times New Roman"/>
          <w:sz w:val="24"/>
          <w:szCs w:val="24"/>
        </w:rPr>
        <w:t xml:space="preserve">неокисляющийся </w:t>
      </w:r>
      <w:proofErr w:type="spellStart"/>
      <w:r w:rsidR="00E571F5" w:rsidRPr="009744FF">
        <w:rPr>
          <w:rFonts w:ascii="Times New Roman" w:hAnsi="Times New Roman" w:cs="Times New Roman"/>
          <w:sz w:val="24"/>
          <w:szCs w:val="24"/>
        </w:rPr>
        <w:t>би</w:t>
      </w:r>
      <w:r w:rsidR="00E571F5" w:rsidRPr="009744FF">
        <w:rPr>
          <w:rFonts w:ascii="Times New Roman" w:hAnsi="Times New Roman" w:cs="Times New Roman"/>
          <w:sz w:val="24"/>
          <w:szCs w:val="24"/>
        </w:rPr>
        <w:t>о</w:t>
      </w:r>
      <w:r w:rsidR="00E571F5" w:rsidRPr="009744FF">
        <w:rPr>
          <w:rFonts w:ascii="Times New Roman" w:hAnsi="Times New Roman" w:cs="Times New Roman"/>
          <w:sz w:val="24"/>
          <w:szCs w:val="24"/>
        </w:rPr>
        <w:t>цид</w:t>
      </w:r>
      <w:proofErr w:type="spellEnd"/>
      <w:r w:rsidR="00E571F5" w:rsidRPr="009744FF">
        <w:rPr>
          <w:rFonts w:ascii="Times New Roman" w:hAnsi="Times New Roman" w:cs="Times New Roman"/>
          <w:sz w:val="24"/>
          <w:szCs w:val="24"/>
        </w:rPr>
        <w:t>.</w:t>
      </w:r>
      <w:r w:rsidRPr="0097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B05" w:rsidRPr="009744FF" w:rsidRDefault="00C23B05" w:rsidP="00C23B05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FF">
        <w:rPr>
          <w:rFonts w:ascii="Times New Roman" w:hAnsi="Times New Roman" w:cs="Times New Roman"/>
          <w:b/>
          <w:bCs/>
          <w:sz w:val="24"/>
          <w:szCs w:val="24"/>
        </w:rPr>
        <w:t>Свойства.</w:t>
      </w:r>
      <w:r w:rsidRPr="009744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71F5" w:rsidRPr="009744FF">
        <w:rPr>
          <w:rFonts w:ascii="Times New Roman" w:hAnsi="Times New Roman" w:cs="Times New Roman"/>
          <w:bCs/>
          <w:sz w:val="24"/>
          <w:szCs w:val="24"/>
        </w:rPr>
        <w:t>Не пенится. Удаляет биоплёнку с по</w:t>
      </w:r>
      <w:bookmarkStart w:id="0" w:name="_GoBack"/>
      <w:bookmarkEnd w:id="0"/>
      <w:r w:rsidR="00E571F5" w:rsidRPr="009744FF">
        <w:rPr>
          <w:rFonts w:ascii="Times New Roman" w:hAnsi="Times New Roman" w:cs="Times New Roman"/>
          <w:bCs/>
          <w:sz w:val="24"/>
          <w:szCs w:val="24"/>
        </w:rPr>
        <w:t xml:space="preserve">верхности мембран. </w:t>
      </w:r>
      <w:r w:rsidR="001F7142" w:rsidRPr="009744FF">
        <w:rPr>
          <w:rFonts w:ascii="Times New Roman" w:hAnsi="Times New Roman" w:cs="Times New Roman"/>
          <w:bCs/>
          <w:sz w:val="24"/>
          <w:szCs w:val="24"/>
        </w:rPr>
        <w:t>Опасно для водных микроорганизмов.</w:t>
      </w:r>
    </w:p>
    <w:p w:rsidR="001F7142" w:rsidRPr="009744FF" w:rsidRDefault="001F7142" w:rsidP="00C23B05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4FF">
        <w:rPr>
          <w:rFonts w:ascii="Times New Roman" w:hAnsi="Times New Roman" w:cs="Times New Roman"/>
          <w:bCs/>
          <w:sz w:val="24"/>
          <w:szCs w:val="24"/>
        </w:rPr>
        <w:t>Микроорганизмы расчётные концентрации по препарату КФ-55</w:t>
      </w:r>
    </w:p>
    <w:tbl>
      <w:tblPr>
        <w:tblStyle w:val="a9"/>
        <w:tblW w:w="0" w:type="auto"/>
        <w:tblInd w:w="1418" w:type="dxa"/>
        <w:tblLook w:val="04A0" w:firstRow="1" w:lastRow="0" w:firstColumn="1" w:lastColumn="0" w:noHBand="0" w:noVBand="1"/>
      </w:tblPr>
      <w:tblGrid>
        <w:gridCol w:w="2471"/>
        <w:gridCol w:w="876"/>
        <w:gridCol w:w="2466"/>
        <w:gridCol w:w="756"/>
        <w:gridCol w:w="2332"/>
        <w:gridCol w:w="812"/>
      </w:tblGrid>
      <w:tr w:rsidR="009744FF" w:rsidRPr="009744FF" w:rsidTr="001F7142">
        <w:tc>
          <w:tcPr>
            <w:tcW w:w="2518" w:type="dxa"/>
          </w:tcPr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Бактерии</w:t>
            </w:r>
          </w:p>
        </w:tc>
        <w:tc>
          <w:tcPr>
            <w:tcW w:w="708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Плесневые грибки</w:t>
            </w:r>
          </w:p>
        </w:tc>
        <w:tc>
          <w:tcPr>
            <w:tcW w:w="735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383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Дрожжи</w:t>
            </w:r>
          </w:p>
        </w:tc>
        <w:tc>
          <w:tcPr>
            <w:tcW w:w="817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744FF" w:rsidRPr="009744FF" w:rsidTr="001F7142">
        <w:tc>
          <w:tcPr>
            <w:tcW w:w="2518" w:type="dxa"/>
          </w:tcPr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Corynebacterium</w:t>
            </w:r>
            <w:proofErr w:type="spellEnd"/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spec.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Escherichia coli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Klebsiella</w:t>
            </w:r>
            <w:proofErr w:type="spellEnd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spec.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Proteus</w:t>
            </w:r>
            <w:proofErr w:type="spellEnd"/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penneri</w:t>
            </w:r>
            <w:proofErr w:type="spellEnd"/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Pseudomonas</w:t>
            </w:r>
            <w:proofErr w:type="spellEnd"/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708" w:type="dxa"/>
          </w:tcPr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0,0025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0,0025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0,0025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0,0025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0,0025</w:t>
            </w:r>
          </w:p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7142" w:rsidRPr="009744FF" w:rsidRDefault="001F7142" w:rsidP="001F714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Aspergillus</w:t>
            </w:r>
            <w:proofErr w:type="spellEnd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niger</w:t>
            </w:r>
            <w:proofErr w:type="spellEnd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</w:t>
            </w: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icillium</w:t>
            </w:r>
            <w:proofErr w:type="spellEnd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funic</w:t>
            </w: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losum</w:t>
            </w:r>
            <w:proofErr w:type="spellEnd"/>
          </w:p>
        </w:tc>
        <w:tc>
          <w:tcPr>
            <w:tcW w:w="735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2383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Saccharomyces </w:t>
            </w:r>
            <w:proofErr w:type="spellStart"/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</w:t>
            </w: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744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visiae</w:t>
            </w:r>
            <w:proofErr w:type="spellEnd"/>
          </w:p>
        </w:tc>
        <w:tc>
          <w:tcPr>
            <w:tcW w:w="817" w:type="dxa"/>
          </w:tcPr>
          <w:p w:rsidR="001F7142" w:rsidRPr="009744FF" w:rsidRDefault="001F7142" w:rsidP="00C23B0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4FF">
              <w:rPr>
                <w:rFonts w:ascii="Times New Roman" w:hAnsi="Times New Roman" w:cs="Times New Roman"/>
                <w:bCs/>
                <w:sz w:val="24"/>
                <w:szCs w:val="24"/>
              </w:rPr>
              <w:t>0,005</w:t>
            </w:r>
          </w:p>
        </w:tc>
      </w:tr>
    </w:tbl>
    <w:p w:rsidR="001F7142" w:rsidRPr="009744FF" w:rsidRDefault="001F7142" w:rsidP="00C23B05">
      <w:pPr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53358" w:rsidRPr="009744FF" w:rsidRDefault="00DC3C5E" w:rsidP="00953358">
      <w:pPr>
        <w:ind w:left="141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744FF">
        <w:rPr>
          <w:rFonts w:ascii="Times New Roman" w:hAnsi="Times New Roman" w:cs="Times New Roman"/>
          <w:b/>
          <w:bCs/>
          <w:sz w:val="24"/>
          <w:szCs w:val="24"/>
        </w:rPr>
        <w:t>Порядок применения.</w:t>
      </w:r>
      <w:r w:rsidRPr="009744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3358" w:rsidRPr="009744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КФ-55 должен подаваться в закрытую дозирующую систему ме</w:t>
      </w:r>
      <w:r w:rsidR="00953358" w:rsidRPr="009744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</w:t>
      </w:r>
      <w:r w:rsidR="00953358" w:rsidRPr="009744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бран.</w:t>
      </w:r>
    </w:p>
    <w:p w:rsidR="00E571F5" w:rsidRPr="009744FF" w:rsidRDefault="00E571F5" w:rsidP="00E571F5">
      <w:pPr>
        <w:ind w:left="141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744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Очистка загрязненных мембран: 0,</w:t>
      </w:r>
      <w:r w:rsidR="0090414E" w:rsidRPr="009744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0</w:t>
      </w:r>
      <w:r w:rsidRPr="009744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1–0,2 % раствор используется для замачивания мембран и циркуляции в системе в течение 5 – 6 часов.</w:t>
      </w:r>
    </w:p>
    <w:p w:rsidR="00E571F5" w:rsidRPr="009744FF" w:rsidRDefault="00E571F5" w:rsidP="00E571F5">
      <w:pPr>
        <w:ind w:left="1418"/>
        <w:contextualSpacing/>
        <w:jc w:val="both"/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</w:pPr>
      <w:r w:rsidRPr="009744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Предупреждение </w:t>
      </w:r>
      <w:proofErr w:type="spellStart"/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биозагрязнения</w:t>
      </w:r>
      <w:proofErr w:type="spellEnd"/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 мембран: Для </w:t>
      </w:r>
      <w:proofErr w:type="spellStart"/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непитьевой</w:t>
      </w:r>
      <w:proofErr w:type="spellEnd"/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 воды. Продукт необх</w:t>
      </w:r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о</w:t>
      </w:r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димо подавать непрерывно в питательную воду в течение 4 – 6 часов ежедневно. Частота подачи будет зависеть от степени </w:t>
      </w:r>
      <w:proofErr w:type="spellStart"/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биозагрязненности</w:t>
      </w:r>
      <w:proofErr w:type="spellEnd"/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.</w:t>
      </w:r>
    </w:p>
    <w:p w:rsidR="00E571F5" w:rsidRPr="009744FF" w:rsidRDefault="00E571F5" w:rsidP="00E571F5">
      <w:pPr>
        <w:ind w:left="1418"/>
        <w:contextualSpacing/>
        <w:jc w:val="both"/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</w:pPr>
      <w:r w:rsidRPr="009744FF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При хранении мембран уровень обработки будет зависеть от срока хранения.</w:t>
      </w:r>
    </w:p>
    <w:p w:rsidR="00953358" w:rsidRPr="009744FF" w:rsidRDefault="00DC3C5E" w:rsidP="00953358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744FF">
        <w:rPr>
          <w:rFonts w:ascii="Tahoma" w:hAnsi="Tahoma" w:cs="Tahoma"/>
          <w:b/>
          <w:bCs/>
          <w:sz w:val="24"/>
          <w:szCs w:val="24"/>
        </w:rPr>
        <w:t>Меры предосторожности.</w:t>
      </w:r>
      <w:r w:rsidRPr="009744FF">
        <w:rPr>
          <w:rFonts w:ascii="Tahoma" w:hAnsi="Tahoma" w:cs="Tahoma"/>
          <w:bCs/>
          <w:sz w:val="24"/>
          <w:szCs w:val="24"/>
        </w:rPr>
        <w:t xml:space="preserve">  </w:t>
      </w:r>
      <w:r w:rsidR="00953358" w:rsidRPr="009744FF">
        <w:rPr>
          <w:rFonts w:ascii="Tahoma" w:hAnsi="Tahoma" w:cs="Tahoma"/>
          <w:bCs/>
          <w:sz w:val="24"/>
          <w:szCs w:val="24"/>
        </w:rPr>
        <w:t>Не используйте алюминий, медь, латунь или углер</w:t>
      </w:r>
      <w:r w:rsidR="00953358" w:rsidRPr="009744FF">
        <w:rPr>
          <w:rFonts w:ascii="Tahoma" w:hAnsi="Tahoma" w:cs="Tahoma"/>
          <w:bCs/>
          <w:sz w:val="24"/>
          <w:szCs w:val="24"/>
        </w:rPr>
        <w:t>о</w:t>
      </w:r>
      <w:r w:rsidR="00953358" w:rsidRPr="009744FF">
        <w:rPr>
          <w:rFonts w:ascii="Tahoma" w:hAnsi="Tahoma" w:cs="Tahoma"/>
          <w:bCs/>
          <w:sz w:val="24"/>
          <w:szCs w:val="24"/>
        </w:rPr>
        <w:t>дистую сталь</w:t>
      </w:r>
      <w:r w:rsidR="00E571F5" w:rsidRPr="009744FF">
        <w:rPr>
          <w:rFonts w:ascii="Tahoma" w:hAnsi="Tahoma" w:cs="Tahoma"/>
          <w:bCs/>
          <w:sz w:val="24"/>
          <w:szCs w:val="24"/>
        </w:rPr>
        <w:t xml:space="preserve">, EDPM, </w:t>
      </w:r>
      <w:proofErr w:type="spellStart"/>
      <w:r w:rsidR="00E571F5" w:rsidRPr="009744FF">
        <w:rPr>
          <w:rFonts w:ascii="Tahoma" w:hAnsi="Tahoma" w:cs="Tahoma"/>
          <w:bCs/>
          <w:sz w:val="24"/>
          <w:szCs w:val="24"/>
        </w:rPr>
        <w:t>Пласит</w:t>
      </w:r>
      <w:proofErr w:type="spellEnd"/>
      <w:r w:rsidR="00E571F5" w:rsidRPr="009744FF">
        <w:rPr>
          <w:rFonts w:ascii="Tahoma" w:hAnsi="Tahoma" w:cs="Tahoma"/>
          <w:bCs/>
          <w:sz w:val="24"/>
          <w:szCs w:val="24"/>
        </w:rPr>
        <w:t xml:space="preserve"> 4005 при контакте с неразбавленным продуктом</w:t>
      </w:r>
      <w:r w:rsidR="00953358" w:rsidRPr="009744FF">
        <w:rPr>
          <w:rFonts w:ascii="Tahoma" w:hAnsi="Tahoma" w:cs="Tahoma"/>
          <w:bCs/>
          <w:sz w:val="24"/>
          <w:szCs w:val="24"/>
        </w:rPr>
        <w:t xml:space="preserve"> при контакте концентратом.</w:t>
      </w:r>
    </w:p>
    <w:p w:rsidR="00DC3C5E" w:rsidRPr="009744FF" w:rsidRDefault="00953358" w:rsidP="00953358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744FF">
        <w:rPr>
          <w:rFonts w:ascii="Tahoma" w:hAnsi="Tahoma" w:cs="Tahoma"/>
          <w:bCs/>
          <w:sz w:val="24"/>
          <w:szCs w:val="24"/>
        </w:rPr>
        <w:t>Оборудование для хранения, применения, насосы и линии подачи должно быть и</w:t>
      </w:r>
      <w:r w:rsidRPr="009744FF">
        <w:rPr>
          <w:rFonts w:ascii="Tahoma" w:hAnsi="Tahoma" w:cs="Tahoma"/>
          <w:bCs/>
          <w:sz w:val="24"/>
          <w:szCs w:val="24"/>
        </w:rPr>
        <w:t>с</w:t>
      </w:r>
      <w:r w:rsidRPr="009744FF">
        <w:rPr>
          <w:rFonts w:ascii="Tahoma" w:hAnsi="Tahoma" w:cs="Tahoma"/>
          <w:bCs/>
          <w:sz w:val="24"/>
          <w:szCs w:val="24"/>
        </w:rPr>
        <w:t xml:space="preserve">полнено из ПВХ, </w:t>
      </w:r>
      <w:proofErr w:type="gramStart"/>
      <w:r w:rsidRPr="009744FF">
        <w:rPr>
          <w:rFonts w:ascii="Tahoma" w:hAnsi="Tahoma" w:cs="Tahoma"/>
          <w:bCs/>
          <w:sz w:val="24"/>
          <w:szCs w:val="24"/>
        </w:rPr>
        <w:t>Н</w:t>
      </w:r>
      <w:proofErr w:type="gramEnd"/>
      <w:r w:rsidRPr="009744FF">
        <w:rPr>
          <w:rFonts w:ascii="Tahoma" w:hAnsi="Tahoma" w:cs="Tahoma"/>
          <w:bCs/>
          <w:sz w:val="24"/>
          <w:szCs w:val="24"/>
          <w:lang w:val="en-US"/>
        </w:rPr>
        <w:t>DPE</w:t>
      </w:r>
      <w:r w:rsidRPr="009744FF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E571F5" w:rsidRPr="009744FF">
        <w:rPr>
          <w:rFonts w:ascii="Tahoma" w:hAnsi="Tahoma" w:cs="Tahoma"/>
          <w:bCs/>
          <w:sz w:val="24"/>
          <w:szCs w:val="24"/>
        </w:rPr>
        <w:t>Неопрена</w:t>
      </w:r>
      <w:proofErr w:type="spellEnd"/>
      <w:r w:rsidR="00E571F5" w:rsidRPr="009744FF">
        <w:rPr>
          <w:rFonts w:ascii="Tahoma" w:hAnsi="Tahoma" w:cs="Tahoma"/>
          <w:bCs/>
          <w:sz w:val="24"/>
          <w:szCs w:val="24"/>
        </w:rPr>
        <w:t xml:space="preserve">, Никеля, </w:t>
      </w:r>
      <w:r w:rsidRPr="009744FF">
        <w:rPr>
          <w:rFonts w:ascii="Tahoma" w:hAnsi="Tahoma" w:cs="Tahoma"/>
          <w:bCs/>
          <w:sz w:val="24"/>
          <w:szCs w:val="24"/>
        </w:rPr>
        <w:t xml:space="preserve">нержавеющей стали марки </w:t>
      </w:r>
      <w:r w:rsidR="00E571F5" w:rsidRPr="009744FF">
        <w:rPr>
          <w:rFonts w:ascii="Tahoma" w:hAnsi="Tahoma" w:cs="Tahoma"/>
          <w:bCs/>
          <w:sz w:val="24"/>
          <w:szCs w:val="24"/>
        </w:rPr>
        <w:t xml:space="preserve">304, 316, </w:t>
      </w:r>
      <w:r w:rsidRPr="009744FF">
        <w:rPr>
          <w:rFonts w:ascii="Tahoma" w:hAnsi="Tahoma" w:cs="Tahoma"/>
          <w:bCs/>
          <w:sz w:val="24"/>
          <w:szCs w:val="24"/>
        </w:rPr>
        <w:t xml:space="preserve">316L или </w:t>
      </w:r>
      <w:proofErr w:type="spellStart"/>
      <w:r w:rsidRPr="009744FF">
        <w:rPr>
          <w:rFonts w:ascii="Tahoma" w:hAnsi="Tahoma" w:cs="Tahoma"/>
          <w:bCs/>
          <w:sz w:val="24"/>
          <w:szCs w:val="24"/>
        </w:rPr>
        <w:t>Тефлона</w:t>
      </w:r>
      <w:proofErr w:type="spellEnd"/>
      <w:r w:rsidRPr="009744FF">
        <w:rPr>
          <w:rFonts w:ascii="Tahoma" w:hAnsi="Tahoma" w:cs="Tahoma"/>
          <w:bCs/>
          <w:sz w:val="24"/>
          <w:szCs w:val="24"/>
        </w:rPr>
        <w:t>.</w:t>
      </w:r>
      <w:r w:rsidR="00DC3C5E" w:rsidRPr="009744FF">
        <w:rPr>
          <w:rFonts w:ascii="Tahoma" w:hAnsi="Tahoma" w:cs="Tahoma"/>
          <w:bCs/>
          <w:sz w:val="24"/>
          <w:szCs w:val="24"/>
        </w:rPr>
        <w:t xml:space="preserve"> </w:t>
      </w:r>
    </w:p>
    <w:p w:rsidR="00E571F5" w:rsidRPr="009744FF" w:rsidRDefault="0090414E" w:rsidP="00E571F5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744FF">
        <w:rPr>
          <w:rFonts w:ascii="Tahoma" w:hAnsi="Tahoma" w:cs="Tahoma"/>
          <w:bCs/>
          <w:sz w:val="24"/>
          <w:szCs w:val="24"/>
        </w:rPr>
        <w:t>П</w:t>
      </w:r>
      <w:r w:rsidR="00E571F5" w:rsidRPr="009744FF">
        <w:rPr>
          <w:rFonts w:ascii="Tahoma" w:hAnsi="Tahoma" w:cs="Tahoma"/>
          <w:bCs/>
          <w:sz w:val="24"/>
          <w:szCs w:val="24"/>
        </w:rPr>
        <w:t>ри обращении с продуктом мы рекомендуем использовать средства индивидуал</w:t>
      </w:r>
      <w:r w:rsidR="00E571F5" w:rsidRPr="009744FF">
        <w:rPr>
          <w:rFonts w:ascii="Tahoma" w:hAnsi="Tahoma" w:cs="Tahoma"/>
          <w:bCs/>
          <w:sz w:val="24"/>
          <w:szCs w:val="24"/>
        </w:rPr>
        <w:t>ь</w:t>
      </w:r>
      <w:r w:rsidR="00E571F5" w:rsidRPr="009744FF">
        <w:rPr>
          <w:rFonts w:ascii="Tahoma" w:hAnsi="Tahoma" w:cs="Tahoma"/>
          <w:bCs/>
          <w:sz w:val="24"/>
          <w:szCs w:val="24"/>
        </w:rPr>
        <w:t>ной защиты такие, как очки и резиновые перчатки.</w:t>
      </w:r>
      <w:r w:rsidRPr="009744FF">
        <w:rPr>
          <w:rFonts w:ascii="Tahoma" w:hAnsi="Tahoma" w:cs="Tahoma"/>
          <w:bCs/>
          <w:sz w:val="24"/>
          <w:szCs w:val="24"/>
        </w:rPr>
        <w:t xml:space="preserve"> Для профессионального прим</w:t>
      </w:r>
      <w:r w:rsidRPr="009744FF">
        <w:rPr>
          <w:rFonts w:ascii="Tahoma" w:hAnsi="Tahoma" w:cs="Tahoma"/>
          <w:bCs/>
          <w:sz w:val="24"/>
          <w:szCs w:val="24"/>
        </w:rPr>
        <w:t>е</w:t>
      </w:r>
      <w:r w:rsidRPr="009744FF">
        <w:rPr>
          <w:rFonts w:ascii="Tahoma" w:hAnsi="Tahoma" w:cs="Tahoma"/>
          <w:bCs/>
          <w:sz w:val="24"/>
          <w:szCs w:val="24"/>
        </w:rPr>
        <w:t>нения. Не давать детям.</w:t>
      </w:r>
    </w:p>
    <w:p w:rsidR="00953358" w:rsidRPr="009744FF" w:rsidRDefault="00DC3C5E" w:rsidP="00953358">
      <w:pPr>
        <w:ind w:left="1418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744FF">
        <w:rPr>
          <w:rFonts w:ascii="Tahoma" w:hAnsi="Tahoma" w:cs="Tahoma"/>
          <w:b/>
          <w:bCs/>
          <w:sz w:val="24"/>
          <w:szCs w:val="24"/>
        </w:rPr>
        <w:t>Условия хранения.</w:t>
      </w:r>
      <w:r w:rsidR="0090414E" w:rsidRPr="009744FF">
        <w:rPr>
          <w:rFonts w:ascii="Tahoma" w:hAnsi="Tahoma" w:cs="Tahoma"/>
          <w:bCs/>
          <w:sz w:val="24"/>
          <w:szCs w:val="24"/>
        </w:rPr>
        <w:t xml:space="preserve">  </w:t>
      </w:r>
      <w:r w:rsidR="00953358" w:rsidRPr="009744FF">
        <w:rPr>
          <w:rFonts w:ascii="Tahoma" w:hAnsi="Tahoma" w:cs="Tahoma"/>
          <w:bCs/>
          <w:sz w:val="24"/>
          <w:szCs w:val="24"/>
        </w:rPr>
        <w:t>Предохраняйте от замерзания и воздействия высоких темп</w:t>
      </w:r>
      <w:r w:rsidR="00953358" w:rsidRPr="009744FF">
        <w:rPr>
          <w:rFonts w:ascii="Tahoma" w:hAnsi="Tahoma" w:cs="Tahoma"/>
          <w:bCs/>
          <w:sz w:val="24"/>
          <w:szCs w:val="24"/>
        </w:rPr>
        <w:t>е</w:t>
      </w:r>
      <w:r w:rsidR="00953358" w:rsidRPr="009744FF">
        <w:rPr>
          <w:rFonts w:ascii="Tahoma" w:hAnsi="Tahoma" w:cs="Tahoma"/>
          <w:bCs/>
          <w:sz w:val="24"/>
          <w:szCs w:val="24"/>
        </w:rPr>
        <w:t>ратур.</w:t>
      </w:r>
      <w:r w:rsidR="00E571F5" w:rsidRPr="009744FF">
        <w:rPr>
          <w:rFonts w:ascii="Tahoma" w:hAnsi="Tahoma" w:cs="Tahoma"/>
          <w:bCs/>
          <w:sz w:val="24"/>
          <w:szCs w:val="24"/>
        </w:rPr>
        <w:t xml:space="preserve"> </w:t>
      </w:r>
      <w:r w:rsidR="0090414E" w:rsidRPr="009744FF">
        <w:rPr>
          <w:rFonts w:ascii="Tahoma" w:hAnsi="Tahoma" w:cs="Tahoma"/>
          <w:bCs/>
          <w:sz w:val="24"/>
          <w:szCs w:val="24"/>
        </w:rPr>
        <w:t>Рекомендуемые режимы хранения +1</w:t>
      </w:r>
      <w:proofErr w:type="gramStart"/>
      <w:r w:rsidR="0090414E" w:rsidRPr="009744FF">
        <w:rPr>
          <w:rFonts w:ascii="Tahoma" w:hAnsi="Tahoma" w:cs="Tahoma"/>
          <w:bCs/>
          <w:sz w:val="24"/>
          <w:szCs w:val="24"/>
        </w:rPr>
        <w:t>°С</w:t>
      </w:r>
      <w:proofErr w:type="gramEnd"/>
      <w:r w:rsidR="0090414E" w:rsidRPr="009744FF">
        <w:rPr>
          <w:rFonts w:ascii="Tahoma" w:hAnsi="Tahoma" w:cs="Tahoma"/>
          <w:bCs/>
          <w:sz w:val="24"/>
          <w:szCs w:val="24"/>
        </w:rPr>
        <w:t xml:space="preserve"> - +34°С. В дали от прямых солне</w:t>
      </w:r>
      <w:r w:rsidR="0090414E" w:rsidRPr="009744FF">
        <w:rPr>
          <w:rFonts w:ascii="Tahoma" w:hAnsi="Tahoma" w:cs="Tahoma"/>
          <w:bCs/>
          <w:sz w:val="24"/>
          <w:szCs w:val="24"/>
        </w:rPr>
        <w:t>ч</w:t>
      </w:r>
      <w:r w:rsidR="0090414E" w:rsidRPr="009744FF">
        <w:rPr>
          <w:rFonts w:ascii="Tahoma" w:hAnsi="Tahoma" w:cs="Tahoma"/>
          <w:bCs/>
          <w:sz w:val="24"/>
          <w:szCs w:val="24"/>
        </w:rPr>
        <w:t>ных лучей.</w:t>
      </w:r>
    </w:p>
    <w:p w:rsidR="00DC3C5E" w:rsidRPr="009744FF" w:rsidRDefault="00DC3C5E" w:rsidP="00DC3C5E">
      <w:pPr>
        <w:ind w:left="1418"/>
        <w:contextualSpacing/>
        <w:jc w:val="both"/>
        <w:rPr>
          <w:rFonts w:ascii="Tahoma" w:hAnsi="Tahoma" w:cs="Tahoma"/>
          <w:sz w:val="24"/>
          <w:szCs w:val="24"/>
        </w:rPr>
      </w:pPr>
      <w:r w:rsidRPr="009744FF">
        <w:rPr>
          <w:rFonts w:ascii="Tahoma" w:hAnsi="Tahoma" w:cs="Tahoma"/>
          <w:b/>
          <w:bCs/>
          <w:sz w:val="24"/>
          <w:szCs w:val="24"/>
        </w:rPr>
        <w:t>Гарантийный срок хранения.</w:t>
      </w:r>
      <w:r w:rsidRPr="009744FF">
        <w:rPr>
          <w:rFonts w:ascii="Tahoma" w:hAnsi="Tahoma" w:cs="Tahoma"/>
          <w:bCs/>
          <w:sz w:val="24"/>
          <w:szCs w:val="24"/>
        </w:rPr>
        <w:t xml:space="preserve"> </w:t>
      </w:r>
      <w:r w:rsidR="0090414E" w:rsidRPr="009744FF">
        <w:rPr>
          <w:rFonts w:ascii="Tahoma" w:hAnsi="Tahoma" w:cs="Tahoma"/>
          <w:bCs/>
          <w:sz w:val="24"/>
          <w:szCs w:val="24"/>
        </w:rPr>
        <w:t xml:space="preserve">Продукт может храниться 1 год </w:t>
      </w:r>
      <w:proofErr w:type="gramStart"/>
      <w:r w:rsidR="0090414E" w:rsidRPr="009744FF">
        <w:rPr>
          <w:rFonts w:ascii="Tahoma" w:hAnsi="Tahoma" w:cs="Tahoma"/>
          <w:bCs/>
          <w:sz w:val="24"/>
          <w:szCs w:val="24"/>
        </w:rPr>
        <w:t>с даты произво</w:t>
      </w:r>
      <w:r w:rsidR="0090414E" w:rsidRPr="009744FF">
        <w:rPr>
          <w:rFonts w:ascii="Tahoma" w:hAnsi="Tahoma" w:cs="Tahoma"/>
          <w:bCs/>
          <w:sz w:val="24"/>
          <w:szCs w:val="24"/>
        </w:rPr>
        <w:t>д</w:t>
      </w:r>
      <w:r w:rsidR="0090414E" w:rsidRPr="009744FF">
        <w:rPr>
          <w:rFonts w:ascii="Tahoma" w:hAnsi="Tahoma" w:cs="Tahoma"/>
          <w:bCs/>
          <w:sz w:val="24"/>
          <w:szCs w:val="24"/>
        </w:rPr>
        <w:t>ства</w:t>
      </w:r>
      <w:proofErr w:type="gramEnd"/>
      <w:r w:rsidR="0090414E" w:rsidRPr="009744FF">
        <w:rPr>
          <w:rFonts w:ascii="Tahoma" w:hAnsi="Tahoma" w:cs="Tahoma"/>
          <w:bCs/>
          <w:sz w:val="24"/>
          <w:szCs w:val="24"/>
        </w:rPr>
        <w:t xml:space="preserve"> при условии сохранности оригинального неоткрытого контейнера и при но</w:t>
      </w:r>
      <w:r w:rsidR="0090414E" w:rsidRPr="009744FF">
        <w:rPr>
          <w:rFonts w:ascii="Tahoma" w:hAnsi="Tahoma" w:cs="Tahoma"/>
          <w:bCs/>
          <w:sz w:val="24"/>
          <w:szCs w:val="24"/>
        </w:rPr>
        <w:t>р</w:t>
      </w:r>
      <w:r w:rsidR="0090414E" w:rsidRPr="009744FF">
        <w:rPr>
          <w:rFonts w:ascii="Tahoma" w:hAnsi="Tahoma" w:cs="Tahoma"/>
          <w:bCs/>
          <w:sz w:val="24"/>
          <w:szCs w:val="24"/>
        </w:rPr>
        <w:t>мальных складских условиях.</w:t>
      </w:r>
    </w:p>
    <w:p w:rsidR="004A61FF" w:rsidRPr="009744FF" w:rsidRDefault="00DC3C5E" w:rsidP="009744FF">
      <w:pPr>
        <w:ind w:left="1418"/>
        <w:rPr>
          <w:rFonts w:cstheme="minorHAnsi"/>
          <w:sz w:val="24"/>
          <w:szCs w:val="24"/>
        </w:rPr>
      </w:pPr>
      <w:r w:rsidRPr="009744FF">
        <w:rPr>
          <w:rFonts w:ascii="Tahoma" w:hAnsi="Tahoma" w:cs="Tahoma"/>
          <w:b/>
          <w:sz w:val="24"/>
          <w:szCs w:val="24"/>
        </w:rPr>
        <w:t xml:space="preserve">Расфасовка: канистры по 1кг, 5кг, 10кг, 20 кг, бидон </w:t>
      </w:r>
      <w:r w:rsidR="00771A54" w:rsidRPr="009744FF">
        <w:rPr>
          <w:rFonts w:ascii="Tahoma" w:hAnsi="Tahoma" w:cs="Tahoma"/>
          <w:b/>
          <w:sz w:val="24"/>
          <w:szCs w:val="24"/>
        </w:rPr>
        <w:t>5</w:t>
      </w:r>
      <w:r w:rsidRPr="009744FF">
        <w:rPr>
          <w:rFonts w:ascii="Tahoma" w:hAnsi="Tahoma" w:cs="Tahoma"/>
          <w:b/>
          <w:sz w:val="24"/>
          <w:szCs w:val="24"/>
        </w:rPr>
        <w:t>0кг, бочка 2</w:t>
      </w:r>
      <w:r w:rsidR="00771A54" w:rsidRPr="009744FF">
        <w:rPr>
          <w:rFonts w:ascii="Tahoma" w:hAnsi="Tahoma" w:cs="Tahoma"/>
          <w:b/>
          <w:sz w:val="24"/>
          <w:szCs w:val="24"/>
        </w:rPr>
        <w:t>4</w:t>
      </w:r>
      <w:r w:rsidRPr="009744FF">
        <w:rPr>
          <w:rFonts w:ascii="Tahoma" w:hAnsi="Tahoma" w:cs="Tahoma"/>
          <w:b/>
          <w:sz w:val="24"/>
          <w:szCs w:val="24"/>
        </w:rPr>
        <w:t>0кг, куб. 1</w:t>
      </w:r>
      <w:r w:rsidR="00771A54" w:rsidRPr="009744FF">
        <w:rPr>
          <w:rFonts w:ascii="Tahoma" w:hAnsi="Tahoma" w:cs="Tahoma"/>
          <w:b/>
          <w:sz w:val="24"/>
          <w:szCs w:val="24"/>
        </w:rPr>
        <w:t>2</w:t>
      </w:r>
      <w:r w:rsidRPr="009744FF">
        <w:rPr>
          <w:rFonts w:ascii="Tahoma" w:hAnsi="Tahoma" w:cs="Tahoma"/>
          <w:b/>
          <w:sz w:val="24"/>
          <w:szCs w:val="24"/>
        </w:rPr>
        <w:t>00кг.</w:t>
      </w:r>
    </w:p>
    <w:sectPr w:rsidR="004A61FF" w:rsidRPr="009744FF" w:rsidSect="009744FF">
      <w:headerReference w:type="default" r:id="rId7"/>
      <w:footerReference w:type="default" r:id="rId8"/>
      <w:footerReference w:type="first" r:id="rId9"/>
      <w:pgSz w:w="11906" w:h="16838"/>
      <w:pgMar w:top="426" w:right="991" w:bottom="568" w:left="0" w:header="62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E0" w:rsidRDefault="001F31E0" w:rsidP="00980167">
      <w:pPr>
        <w:spacing w:after="0" w:line="240" w:lineRule="auto"/>
      </w:pPr>
      <w:r>
        <w:separator/>
      </w:r>
    </w:p>
  </w:endnote>
  <w:endnote w:type="continuationSeparator" w:id="0">
    <w:p w:rsidR="001F31E0" w:rsidRDefault="001F31E0" w:rsidP="0098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F" w:rsidRPr="004A61FF" w:rsidRDefault="004A61FF" w:rsidP="004A61FF">
    <w:pPr>
      <w:pStyle w:val="a5"/>
      <w:tabs>
        <w:tab w:val="clear" w:pos="4677"/>
        <w:tab w:val="clear" w:pos="9355"/>
      </w:tabs>
      <w:ind w:left="1416" w:hanging="707"/>
      <w:rPr>
        <w:rFonts w:ascii="Tahoma" w:hAnsi="Tahoma" w:cs="Tahoma"/>
        <w:b/>
        <w:color w:val="FFFFFF" w:themeColor="background1"/>
        <w:sz w:val="24"/>
        <w:szCs w:val="24"/>
      </w:rPr>
    </w:pPr>
    <w:r>
      <w:rPr>
        <w:rFonts w:ascii="Tahoma" w:hAnsi="Tahoma" w:cs="Tahoma"/>
        <w:b/>
        <w:noProof/>
        <w:color w:val="FFFFFF" w:themeColor="background1"/>
        <w:sz w:val="24"/>
        <w:szCs w:val="24"/>
      </w:rPr>
      <w:drawing>
        <wp:anchor distT="0" distB="0" distL="114300" distR="114300" simplePos="0" relativeHeight="251660288" behindDoc="1" locked="0" layoutInCell="1" allowOverlap="1" wp14:anchorId="47E51A40" wp14:editId="3B2CED48">
          <wp:simplePos x="0" y="0"/>
          <wp:positionH relativeFrom="column">
            <wp:posOffset>-41335</wp:posOffset>
          </wp:positionH>
          <wp:positionV relativeFrom="paragraph">
            <wp:posOffset>-669937</wp:posOffset>
          </wp:positionV>
          <wp:extent cx="7718844" cy="1207698"/>
          <wp:effectExtent l="19050" t="0" r="0" b="0"/>
          <wp:wrapNone/>
          <wp:docPr id="47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844" cy="1207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FE9">
      <w:rPr>
        <w:rFonts w:ascii="Tahoma" w:hAnsi="Tahoma" w:cs="Tahoma"/>
        <w:b/>
        <w:color w:val="FFFFFF" w:themeColor="background1"/>
        <w:sz w:val="24"/>
        <w:szCs w:val="24"/>
        <w:lang w:val="en-US"/>
      </w:rPr>
      <w:t>ТУ 2</w:t>
    </w:r>
    <w:r w:rsidR="00753FE9">
      <w:rPr>
        <w:rFonts w:ascii="Tahoma" w:hAnsi="Tahoma" w:cs="Tahoma"/>
        <w:b/>
        <w:color w:val="FFFFFF" w:themeColor="background1"/>
        <w:sz w:val="24"/>
        <w:szCs w:val="24"/>
      </w:rPr>
      <w:t>458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- 00</w:t>
    </w:r>
    <w:r w:rsidR="00753FE9">
      <w:rPr>
        <w:rFonts w:ascii="Tahoma" w:hAnsi="Tahoma" w:cs="Tahoma"/>
        <w:b/>
        <w:color w:val="FFFFFF" w:themeColor="background1"/>
        <w:sz w:val="24"/>
        <w:szCs w:val="24"/>
      </w:rPr>
      <w:t>6</w:t>
    </w:r>
    <w:r w:rsidRPr="00EC4ECC">
      <w:rPr>
        <w:rFonts w:ascii="Tahoma" w:hAnsi="Tahoma" w:cs="Tahoma"/>
        <w:b/>
        <w:color w:val="FFFFFF" w:themeColor="background1"/>
        <w:sz w:val="24"/>
        <w:szCs w:val="24"/>
        <w:lang w:val="en-US"/>
      </w:rPr>
      <w:t>- 66126292 – 201</w:t>
    </w:r>
    <w:r w:rsidR="00753FE9">
      <w:rPr>
        <w:rFonts w:ascii="Tahoma" w:hAnsi="Tahoma" w:cs="Tahoma"/>
        <w:b/>
        <w:color w:val="FFFFFF" w:themeColor="background1"/>
        <w:sz w:val="24"/>
        <w:szCs w:val="24"/>
      </w:rPr>
      <w:t>2</w:t>
    </w:r>
    <w:r>
      <w:rPr>
        <w:rFonts w:ascii="Tahoma" w:hAnsi="Tahoma" w:cs="Tahoma"/>
        <w:b/>
        <w:color w:val="FFFFFF" w:themeColor="background1"/>
        <w:sz w:val="24"/>
        <w:szCs w:val="24"/>
      </w:rPr>
      <w:tab/>
    </w:r>
    <w:r>
      <w:rPr>
        <w:rFonts w:ascii="Tahoma" w:hAnsi="Tahoma" w:cs="Tahoma"/>
        <w:b/>
        <w:color w:val="FFFFFF" w:themeColor="background1"/>
        <w:sz w:val="24"/>
        <w:szCs w:val="24"/>
      </w:rPr>
      <w:tab/>
      <w:t>ЕАС</w:t>
    </w:r>
  </w:p>
  <w:p w:rsidR="00C121B4" w:rsidRPr="00980167" w:rsidRDefault="00C121B4" w:rsidP="00980167">
    <w:pPr>
      <w:pStyle w:val="a5"/>
      <w:tabs>
        <w:tab w:val="clear" w:pos="935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>
    <w:pPr>
      <w:pStyle w:val="a5"/>
    </w:pPr>
    <w:r w:rsidRPr="007A614E">
      <w:rPr>
        <w:noProof/>
      </w:rPr>
      <w:drawing>
        <wp:anchor distT="0" distB="0" distL="114300" distR="114300" simplePos="0" relativeHeight="251657216" behindDoc="0" locked="0" layoutInCell="1" allowOverlap="1" wp14:anchorId="4597A970" wp14:editId="664C1610">
          <wp:simplePos x="0" y="0"/>
          <wp:positionH relativeFrom="column">
            <wp:posOffset>7719060</wp:posOffset>
          </wp:positionH>
          <wp:positionV relativeFrom="paragraph">
            <wp:posOffset>-866775</wp:posOffset>
          </wp:positionV>
          <wp:extent cx="7740015" cy="1188085"/>
          <wp:effectExtent l="0" t="0" r="0" b="0"/>
          <wp:wrapNone/>
          <wp:docPr id="49" name="Рисунок 2" descr="Conferum_NizKolontityl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ferum_NizKolontityl_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15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E0" w:rsidRDefault="001F31E0" w:rsidP="00980167">
      <w:pPr>
        <w:spacing w:after="0" w:line="240" w:lineRule="auto"/>
      </w:pPr>
      <w:r>
        <w:separator/>
      </w:r>
    </w:p>
  </w:footnote>
  <w:footnote w:type="continuationSeparator" w:id="0">
    <w:p w:rsidR="001F31E0" w:rsidRDefault="001F31E0" w:rsidP="0098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B4" w:rsidRDefault="00C121B4" w:rsidP="00761901">
    <w:pPr>
      <w:pStyle w:val="a3"/>
      <w:ind w:left="15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67"/>
    <w:rsid w:val="00007948"/>
    <w:rsid w:val="00095575"/>
    <w:rsid w:val="000A2320"/>
    <w:rsid w:val="000E4443"/>
    <w:rsid w:val="00161551"/>
    <w:rsid w:val="00172E7E"/>
    <w:rsid w:val="001A614F"/>
    <w:rsid w:val="001F31E0"/>
    <w:rsid w:val="001F550D"/>
    <w:rsid w:val="001F7142"/>
    <w:rsid w:val="00275D93"/>
    <w:rsid w:val="00294BE9"/>
    <w:rsid w:val="002C7749"/>
    <w:rsid w:val="00321F10"/>
    <w:rsid w:val="00376963"/>
    <w:rsid w:val="003F5122"/>
    <w:rsid w:val="00425DC7"/>
    <w:rsid w:val="00447813"/>
    <w:rsid w:val="00475204"/>
    <w:rsid w:val="00484828"/>
    <w:rsid w:val="004A0FC6"/>
    <w:rsid w:val="004A61FF"/>
    <w:rsid w:val="004C4616"/>
    <w:rsid w:val="004D59EE"/>
    <w:rsid w:val="00570629"/>
    <w:rsid w:val="006235EE"/>
    <w:rsid w:val="00663C3D"/>
    <w:rsid w:val="00695A1E"/>
    <w:rsid w:val="006A5F8C"/>
    <w:rsid w:val="006C5A18"/>
    <w:rsid w:val="006E2BAF"/>
    <w:rsid w:val="00753FE9"/>
    <w:rsid w:val="00761901"/>
    <w:rsid w:val="00764ABB"/>
    <w:rsid w:val="00771A54"/>
    <w:rsid w:val="007726A2"/>
    <w:rsid w:val="00772B62"/>
    <w:rsid w:val="007A614E"/>
    <w:rsid w:val="007B3980"/>
    <w:rsid w:val="00843E8F"/>
    <w:rsid w:val="008D71D7"/>
    <w:rsid w:val="008F0203"/>
    <w:rsid w:val="0090414E"/>
    <w:rsid w:val="00913F8B"/>
    <w:rsid w:val="00953358"/>
    <w:rsid w:val="009744FF"/>
    <w:rsid w:val="00980167"/>
    <w:rsid w:val="00A5628D"/>
    <w:rsid w:val="00B060A3"/>
    <w:rsid w:val="00B7182E"/>
    <w:rsid w:val="00C0232D"/>
    <w:rsid w:val="00C121B4"/>
    <w:rsid w:val="00C23B05"/>
    <w:rsid w:val="00C37460"/>
    <w:rsid w:val="00C531A4"/>
    <w:rsid w:val="00CB7F31"/>
    <w:rsid w:val="00CE2EFD"/>
    <w:rsid w:val="00DA4478"/>
    <w:rsid w:val="00DC3C5E"/>
    <w:rsid w:val="00DF0112"/>
    <w:rsid w:val="00E11835"/>
    <w:rsid w:val="00E571F5"/>
    <w:rsid w:val="00E77E57"/>
    <w:rsid w:val="00EC0836"/>
    <w:rsid w:val="00EC5077"/>
    <w:rsid w:val="00ED3DD7"/>
    <w:rsid w:val="00F3687E"/>
    <w:rsid w:val="00F76AAE"/>
    <w:rsid w:val="00FB2AAE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E5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9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67"/>
  </w:style>
  <w:style w:type="paragraph" w:styleId="a5">
    <w:name w:val="footer"/>
    <w:basedOn w:val="a"/>
    <w:link w:val="a6"/>
    <w:uiPriority w:val="99"/>
    <w:unhideWhenUsed/>
    <w:rsid w:val="0098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67"/>
  </w:style>
  <w:style w:type="paragraph" w:styleId="a7">
    <w:name w:val="Balloon Text"/>
    <w:basedOn w:val="a"/>
    <w:link w:val="a8"/>
    <w:uiPriority w:val="99"/>
    <w:semiHidden/>
    <w:unhideWhenUsed/>
    <w:rsid w:val="0098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1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07948"/>
    <w:rPr>
      <w:rFonts w:ascii="Times New Roman" w:eastAsia="Times New Roman" w:hAnsi="Times New Roman" w:cs="Times New Roman"/>
      <w:b/>
      <w:color w:val="0000FF"/>
      <w:sz w:val="40"/>
      <w:szCs w:val="40"/>
      <w:lang w:val="x-none" w:eastAsia="x-none"/>
    </w:rPr>
  </w:style>
  <w:style w:type="character" w:customStyle="1" w:styleId="11">
    <w:name w:val="Обычный1"/>
    <w:basedOn w:val="a0"/>
    <w:rsid w:val="00DC3C5E"/>
  </w:style>
  <w:style w:type="paragraph" w:styleId="aa">
    <w:name w:val="Normal (Web)"/>
    <w:basedOn w:val="a"/>
    <w:rsid w:val="00DC3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E57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3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98416594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597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USN1</dc:creator>
  <cp:lastModifiedBy>RePack by Diakov</cp:lastModifiedBy>
  <cp:revision>2</cp:revision>
  <cp:lastPrinted>2015-05-07T08:37:00Z</cp:lastPrinted>
  <dcterms:created xsi:type="dcterms:W3CDTF">2018-02-22T04:36:00Z</dcterms:created>
  <dcterms:modified xsi:type="dcterms:W3CDTF">2018-02-22T04:36:00Z</dcterms:modified>
</cp:coreProperties>
</file>